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jc w:val="center"/>
        <w:rPr>
          <w:rFonts w:ascii="Times New Roman" w:cs="Times New Roman" w:hAnsi="Times New Roman" w:eastAsia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rtl w:val="0"/>
          <w:lang w:val="it-IT"/>
        </w:rPr>
        <w:t>Elenco controinteressati</w:t>
      </w:r>
    </w:p>
    <w:p>
      <w:pPr>
        <w:pStyle w:val="Normal.0"/>
      </w:pPr>
      <w:r>
        <w:rPr>
          <w:rFonts w:ascii="Times New Roman" w:hAnsi="Times New Roman"/>
          <w:sz w:val="28"/>
          <w:szCs w:val="28"/>
          <w:rtl w:val="0"/>
          <w:lang w:val="it-IT"/>
        </w:rPr>
        <w:t>Di Luca Antonio;  Fetto Natascia; Ionico Annamaria; Petrone Efialda; Di Resta Rosa; Feola Mariateresa; Marchitelli Ilaria; Marchiane Antonella; Carier</w:t>
      </w:r>
      <w:r>
        <w:rPr>
          <w:rFonts w:ascii="Times New Roman" w:hAnsi="Times New Roman" w:hint="default"/>
          <w:sz w:val="28"/>
          <w:szCs w:val="28"/>
          <w:rtl w:val="0"/>
          <w:lang w:val="it-IT"/>
        </w:rPr>
        <w:t xml:space="preserve">ò </w:t>
      </w:r>
      <w:r>
        <w:rPr>
          <w:rFonts w:ascii="Times New Roman" w:hAnsi="Times New Roman"/>
          <w:sz w:val="28"/>
          <w:szCs w:val="28"/>
          <w:rtl w:val="0"/>
          <w:lang w:val="it-IT"/>
        </w:rPr>
        <w:t>Anna; Calabrese Annunziata; Colantoni Vicenza; Castaldo Michelina; Di Donna Mariarosaria; Del Gaudio Giovanni Battista; Di Maro raffaella; Ederoclite Mario; Di Somma Antonietta; Giuliano  Antonietta; Gengo Anna Rita; La Gatta Lina; Lumia Alessia; Franceschi Monica; Lor</w:t>
      </w:r>
      <w:r>
        <w:rPr>
          <w:rFonts w:ascii="Times New Roman" w:hAnsi="Times New Roman" w:hint="default"/>
          <w:sz w:val="28"/>
          <w:szCs w:val="28"/>
          <w:rtl w:val="0"/>
          <w:lang w:val="it-IT"/>
        </w:rPr>
        <w:t xml:space="preserve">è </w:t>
      </w:r>
      <w:r>
        <w:rPr>
          <w:rFonts w:ascii="Times New Roman" w:hAnsi="Times New Roman"/>
          <w:sz w:val="28"/>
          <w:szCs w:val="28"/>
          <w:rtl w:val="0"/>
          <w:lang w:val="it-IT"/>
        </w:rPr>
        <w:t xml:space="preserve">Filomena Assunta Rosaria; Malpele Santa Gerardina; Manzo Antonietta; Manzo Roberta; Troia Marilena.  </w:t>
      </w:r>
    </w:p>
    <w:sectPr>
      <w:headerReference w:type="default" r:id="rId4"/>
      <w:footerReference w:type="default" r:id="rId5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360" w:lineRule="auto"/>
      <w:ind w:left="851" w:right="1134" w:firstLine="0"/>
      <w:jc w:val="both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