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985236">
        <w:rPr>
          <w:rFonts w:ascii="Verdana" w:hAnsi="Verdana" w:cs="Verdana"/>
          <w:sz w:val="20"/>
          <w:szCs w:val="20"/>
        </w:rPr>
        <w:t>3919/U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985236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1A7828">
        <w:rPr>
          <w:rFonts w:ascii="Verdana" w:hAnsi="Verdana" w:cs="Verdana"/>
          <w:sz w:val="20"/>
          <w:szCs w:val="20"/>
        </w:rPr>
        <w:t>A034</w:t>
      </w:r>
      <w:r w:rsidR="00AC46DB">
        <w:rPr>
          <w:rFonts w:ascii="Verdana" w:hAnsi="Verdana" w:cs="Verdana"/>
          <w:sz w:val="20"/>
          <w:szCs w:val="20"/>
        </w:rPr>
        <w:t xml:space="preserve"> - Elettronica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</w:t>
      </w:r>
      <w:r w:rsidR="001A7828">
        <w:rPr>
          <w:rFonts w:ascii="Verdana" w:hAnsi="Verdana" w:cs="Verdana"/>
          <w:sz w:val="20"/>
          <w:szCs w:val="20"/>
        </w:rPr>
        <w:t xml:space="preserve">al </w:t>
      </w:r>
      <w:proofErr w:type="spellStart"/>
      <w:r w:rsidR="001A7828">
        <w:rPr>
          <w:rFonts w:ascii="Verdana" w:hAnsi="Verdana" w:cs="Verdana"/>
          <w:sz w:val="20"/>
          <w:szCs w:val="20"/>
        </w:rPr>
        <w:t>sottoindicato</w:t>
      </w:r>
      <w:proofErr w:type="spellEnd"/>
      <w:r w:rsidR="001A7828">
        <w:rPr>
          <w:rFonts w:ascii="Verdana" w:hAnsi="Verdana" w:cs="Verdana"/>
          <w:sz w:val="20"/>
          <w:szCs w:val="20"/>
        </w:rPr>
        <w:t xml:space="preserve"> candidato</w:t>
      </w:r>
      <w:r w:rsidRPr="0028100A">
        <w:rPr>
          <w:rFonts w:ascii="Verdana" w:hAnsi="Verdana" w:cs="Verdana"/>
          <w:sz w:val="20"/>
          <w:szCs w:val="20"/>
        </w:rPr>
        <w:t xml:space="preserve"> viene sciolta la riserva in via 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1A7828" w:rsidRPr="001A7828" w:rsidTr="001A7828">
        <w:trPr>
          <w:trHeight w:val="4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1A7828" w:rsidRPr="001A7828" w:rsidTr="001A7828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VITOLO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27/12/1978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28" w:rsidRPr="001A7828" w:rsidRDefault="001A7828" w:rsidP="001A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82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67,50</w:t>
            </w:r>
          </w:p>
        </w:tc>
      </w:tr>
    </w:tbl>
    <w:p w:rsidR="001A7828" w:rsidRDefault="001A7828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1A7828">
        <w:rPr>
          <w:rFonts w:ascii="Verdana" w:hAnsi="Verdana" w:cs="Verdana"/>
          <w:sz w:val="20"/>
          <w:szCs w:val="20"/>
        </w:rPr>
        <w:t>A034</w:t>
      </w:r>
      <w:r w:rsidR="00AC46DB">
        <w:rPr>
          <w:rFonts w:ascii="Verdana" w:hAnsi="Verdana" w:cs="Verdana"/>
          <w:sz w:val="20"/>
          <w:szCs w:val="20"/>
        </w:rPr>
        <w:t xml:space="preserve"> - Elettronica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367F2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F8" w:rsidRDefault="004419F8" w:rsidP="00F22C9C">
      <w:pPr>
        <w:spacing w:after="0" w:line="240" w:lineRule="auto"/>
      </w:pPr>
      <w:r>
        <w:separator/>
      </w:r>
    </w:p>
  </w:endnote>
  <w:endnote w:type="continuationSeparator" w:id="0">
    <w:p w:rsidR="004419F8" w:rsidRDefault="004419F8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F8" w:rsidRDefault="004419F8" w:rsidP="00F22C9C">
      <w:pPr>
        <w:spacing w:after="0" w:line="240" w:lineRule="auto"/>
      </w:pPr>
      <w:r>
        <w:separator/>
      </w:r>
    </w:p>
  </w:footnote>
  <w:footnote w:type="continuationSeparator" w:id="0">
    <w:p w:rsidR="004419F8" w:rsidRDefault="004419F8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A7828"/>
    <w:rsid w:val="001E40F0"/>
    <w:rsid w:val="0028100A"/>
    <w:rsid w:val="00360D26"/>
    <w:rsid w:val="00405856"/>
    <w:rsid w:val="004419F8"/>
    <w:rsid w:val="005D4BB4"/>
    <w:rsid w:val="0077395A"/>
    <w:rsid w:val="00914F42"/>
    <w:rsid w:val="00985236"/>
    <w:rsid w:val="00A2721D"/>
    <w:rsid w:val="00A367F2"/>
    <w:rsid w:val="00AC46DB"/>
    <w:rsid w:val="00AF1ADE"/>
    <w:rsid w:val="00B659ED"/>
    <w:rsid w:val="00B67A28"/>
    <w:rsid w:val="00C723E5"/>
    <w:rsid w:val="00D42FDA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4377-9625-4D6A-B92A-63A7D157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2015-04-17T11:50:00Z</dcterms:created>
  <dcterms:modified xsi:type="dcterms:W3CDTF">2015-04-23T06:55:00Z</dcterms:modified>
</cp:coreProperties>
</file>