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tLeast"/>
        <w:jc w:val="center"/>
        <w:rPr>
          <w:rFonts w:ascii="Times New Roman" w:hAnsi="Times New Roman"/>
          <w:b/>
          <w:bCs/>
        </w:rPr>
      </w:pPr>
      <w:r w:rsidRPr="00692E44">
        <w:rPr>
          <w:rFonts w:ascii="Times New Roman" w:hAnsi="Times New Roman"/>
          <w:b/>
          <w:bCs/>
        </w:rPr>
        <w:t>Corso di formazione per Dirigenti Scolastici della Campania</w:t>
      </w:r>
    </w:p>
    <w:p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tLeast"/>
        <w:jc w:val="center"/>
        <w:rPr>
          <w:rFonts w:ascii="Times New Roman" w:hAnsi="Times New Roman"/>
          <w:b/>
          <w:i/>
        </w:rPr>
      </w:pPr>
      <w:r w:rsidRPr="00692E44">
        <w:rPr>
          <w:rFonts w:ascii="Times New Roman" w:hAnsi="Times New Roman"/>
          <w:b/>
          <w:i/>
        </w:rPr>
        <w:t xml:space="preserve">"CORSO DI FORMAZIONE SULLA LEGISLAZIONE SCOLASTICA, L’ATTIVITÀ </w:t>
      </w:r>
      <w:r w:rsidR="00366D33">
        <w:rPr>
          <w:rFonts w:ascii="Times New Roman" w:hAnsi="Times New Roman"/>
          <w:b/>
          <w:i/>
        </w:rPr>
        <w:t>AMMINISTRATIVA E IL CONTENZIOSO.</w:t>
      </w:r>
    </w:p>
    <w:p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tLeast"/>
        <w:jc w:val="center"/>
        <w:rPr>
          <w:rFonts w:ascii="Times New Roman" w:hAnsi="Times New Roman"/>
          <w:b/>
          <w:i/>
        </w:rPr>
      </w:pPr>
      <w:r w:rsidRPr="00692E44">
        <w:rPr>
          <w:rFonts w:ascii="Times New Roman" w:hAnsi="Times New Roman"/>
          <w:b/>
          <w:i/>
        </w:rPr>
        <w:t>I PROBLEMI DELLA SCUOLA IN GIUDIZIO.</w:t>
      </w:r>
    </w:p>
    <w:p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tLeast"/>
        <w:jc w:val="center"/>
        <w:rPr>
          <w:rFonts w:ascii="Times New Roman" w:hAnsi="Times New Roman"/>
          <w:b/>
          <w:i/>
          <w:caps/>
        </w:rPr>
      </w:pPr>
      <w:r w:rsidRPr="00692E44">
        <w:rPr>
          <w:rFonts w:ascii="Times New Roman" w:hAnsi="Times New Roman"/>
          <w:b/>
          <w:i/>
          <w:caps/>
        </w:rPr>
        <w:t>I procedimenti disciplinari</w:t>
      </w:r>
      <w:r w:rsidR="00366D33">
        <w:rPr>
          <w:rFonts w:ascii="Times New Roman" w:hAnsi="Times New Roman"/>
          <w:b/>
          <w:i/>
          <w:caps/>
        </w:rPr>
        <w:t>”</w:t>
      </w:r>
    </w:p>
    <w:p w:rsidR="00CC2A9A" w:rsidRDefault="00CC2A9A" w:rsidP="00A21F81">
      <w:pPr>
        <w:jc w:val="center"/>
        <w:rPr>
          <w:rFonts w:ascii="Times New Roman" w:hAnsi="Times New Roman"/>
        </w:rPr>
      </w:pPr>
    </w:p>
    <w:p w:rsidR="00D81F33" w:rsidRDefault="00D81F33" w:rsidP="00A21F81">
      <w:pPr>
        <w:jc w:val="center"/>
        <w:rPr>
          <w:rFonts w:ascii="Times New Roman" w:hAnsi="Times New Roman"/>
        </w:rPr>
      </w:pPr>
    </w:p>
    <w:p w:rsidR="00D81F33" w:rsidRPr="00692E44" w:rsidRDefault="00D81F33" w:rsidP="00A21F81">
      <w:pPr>
        <w:jc w:val="center"/>
        <w:rPr>
          <w:rFonts w:ascii="Times New Roman" w:hAnsi="Times New Roman"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 w:rsidRPr="00692E44">
        <w:rPr>
          <w:rFonts w:ascii="Times New Roman" w:hAnsi="Times New Roman"/>
          <w:b/>
          <w:sz w:val="32"/>
          <w:szCs w:val="32"/>
        </w:rPr>
        <w:t>29 maggio 2015 ore 9:00-14:00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>Autonomia negoziale del dirigente scolastico. Recesso e autotutela</w:t>
      </w:r>
    </w:p>
    <w:p w:rsidR="00CC2A9A" w:rsidRDefault="00CC2A9A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Rapporto tra leggi, regolamenti e deliberazioni del Consiglio di Istituto</w:t>
      </w:r>
    </w:p>
    <w:p w:rsidR="00E6632B" w:rsidRPr="00692E44" w:rsidRDefault="00E6632B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Contratti pulizia scuole – profili di responsabilità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</w:rPr>
        <w:t xml:space="preserve"> </w:t>
      </w:r>
      <w:r w:rsidRPr="00692E44">
        <w:rPr>
          <w:rFonts w:ascii="Times New Roman" w:hAnsi="Times New Roman"/>
          <w:u w:val="single"/>
        </w:rPr>
        <w:t>Il diritto di recesso: fondamento e limiti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recesso unilaterale.</w:t>
      </w:r>
    </w:p>
    <w:p w:rsidR="00CC2A9A" w:rsidRPr="00692E44" w:rsidRDefault="00CC2A9A" w:rsidP="00953780">
      <w:pPr>
        <w:spacing w:line="280" w:lineRule="atLeast"/>
        <w:ind w:left="60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recesso convenzionale</w:t>
      </w:r>
    </w:p>
    <w:p w:rsidR="00CC2A9A" w:rsidRPr="00692E44" w:rsidRDefault="00CC2A9A" w:rsidP="00953780">
      <w:pPr>
        <w:pStyle w:val="Paragrafoelenco"/>
        <w:numPr>
          <w:ilvl w:val="0"/>
          <w:numId w:val="30"/>
        </w:num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Nei contratti a esecuzione istantanea;</w:t>
      </w:r>
    </w:p>
    <w:p w:rsidR="00CC2A9A" w:rsidRPr="00692E44" w:rsidRDefault="00CC2A9A" w:rsidP="00953780">
      <w:pPr>
        <w:pStyle w:val="Paragrafoelenco"/>
        <w:numPr>
          <w:ilvl w:val="0"/>
          <w:numId w:val="30"/>
        </w:num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Nei contratti di durata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Recessi legali, recessi di autotutela e recessi di pentimento.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Caparra confirmatoria.</w:t>
      </w:r>
    </w:p>
    <w:p w:rsidR="00CC2A9A" w:rsidRPr="00692E44" w:rsidRDefault="00CC2A9A" w:rsidP="00953780">
      <w:pPr>
        <w:numPr>
          <w:ilvl w:val="0"/>
          <w:numId w:val="3"/>
        </w:numPr>
        <w:spacing w:line="280" w:lineRule="atLeast"/>
        <w:ind w:left="709" w:hanging="283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recesso dei dirigenti scolastici dai contratti di appalto:</w:t>
      </w:r>
      <w:r w:rsidRPr="00692E44">
        <w:rPr>
          <w:rFonts w:ascii="Times New Roman" w:hAnsi="Times New Roman"/>
          <w:i/>
          <w:iCs/>
          <w:lang w:eastAsia="it-IT"/>
        </w:rPr>
        <w:t xml:space="preserve"> C. Conti Sicilia, sez. </w:t>
      </w:r>
      <w:proofErr w:type="spellStart"/>
      <w:r w:rsidRPr="00692E44">
        <w:rPr>
          <w:rFonts w:ascii="Times New Roman" w:hAnsi="Times New Roman"/>
          <w:i/>
          <w:iCs/>
          <w:lang w:eastAsia="it-IT"/>
        </w:rPr>
        <w:t>Giurisd</w:t>
      </w:r>
      <w:proofErr w:type="spellEnd"/>
      <w:r w:rsidRPr="00692E44">
        <w:rPr>
          <w:rFonts w:ascii="Times New Roman" w:hAnsi="Times New Roman"/>
          <w:i/>
          <w:iCs/>
          <w:lang w:eastAsia="it-IT"/>
        </w:rPr>
        <w:t>., 3 settembre 2012, n. 2523</w:t>
      </w:r>
    </w:p>
    <w:p w:rsidR="00CC2A9A" w:rsidRPr="00692E44" w:rsidRDefault="00CC2A9A" w:rsidP="00953780">
      <w:pPr>
        <w:numPr>
          <w:ilvl w:val="0"/>
          <w:numId w:val="3"/>
        </w:numPr>
        <w:spacing w:line="280" w:lineRule="atLeast"/>
        <w:ind w:left="709" w:hanging="283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recesso dei dirigenti scolastici dai contratti di lavoro:</w:t>
      </w:r>
      <w:r w:rsidRPr="00692E44">
        <w:rPr>
          <w:rFonts w:ascii="Times New Roman" w:hAnsi="Times New Roman"/>
          <w:i/>
          <w:iCs/>
          <w:lang w:eastAsia="it-IT"/>
        </w:rPr>
        <w:t xml:space="preserve"> C. Conti Lombardia, sez. </w:t>
      </w:r>
      <w:proofErr w:type="spellStart"/>
      <w:r w:rsidRPr="00692E44">
        <w:rPr>
          <w:rFonts w:ascii="Times New Roman" w:hAnsi="Times New Roman"/>
          <w:i/>
          <w:iCs/>
          <w:lang w:eastAsia="it-IT"/>
        </w:rPr>
        <w:t>Giurisd</w:t>
      </w:r>
      <w:proofErr w:type="spellEnd"/>
      <w:r w:rsidRPr="00692E44">
        <w:rPr>
          <w:rFonts w:ascii="Times New Roman" w:hAnsi="Times New Roman"/>
          <w:i/>
          <w:iCs/>
          <w:lang w:eastAsia="it-IT"/>
        </w:rPr>
        <w:t>., 14 luglio 2006, n. 447</w:t>
      </w:r>
    </w:p>
    <w:p w:rsidR="00CC2A9A" w:rsidRPr="00692E44" w:rsidRDefault="00CC2A9A" w:rsidP="00692E44">
      <w:pPr>
        <w:spacing w:line="280" w:lineRule="atLeast"/>
        <w:jc w:val="both"/>
        <w:rPr>
          <w:rFonts w:ascii="Times New Roman" w:hAnsi="Times New Roman"/>
          <w:b/>
        </w:rPr>
      </w:pPr>
      <w:r w:rsidRPr="00692E44">
        <w:rPr>
          <w:rFonts w:ascii="Times New Roman" w:hAnsi="Times New Roman"/>
          <w:i/>
        </w:rPr>
        <w:t>Relatore</w:t>
      </w:r>
      <w:r w:rsidRPr="00692E44">
        <w:rPr>
          <w:rFonts w:ascii="Times New Roman" w:hAnsi="Times New Roman"/>
        </w:rPr>
        <w:t xml:space="preserve">: </w:t>
      </w:r>
      <w:r w:rsidRPr="00692E44">
        <w:rPr>
          <w:rFonts w:ascii="Times New Roman" w:hAnsi="Times New Roman"/>
          <w:b/>
        </w:rPr>
        <w:t xml:space="preserve">Lucrezia Fiandaca, </w:t>
      </w:r>
      <w:r w:rsidRPr="00692E44">
        <w:rPr>
          <w:rFonts w:ascii="Times New Roman" w:hAnsi="Times New Roman"/>
        </w:rPr>
        <w:t xml:space="preserve">Procuratore  dello Stato </w:t>
      </w:r>
    </w:p>
    <w:p w:rsidR="00CC2A9A" w:rsidRDefault="00CC2A9A" w:rsidP="00953780">
      <w:pPr>
        <w:spacing w:line="280" w:lineRule="atLeast"/>
        <w:rPr>
          <w:rFonts w:ascii="Times New Roman" w:hAnsi="Times New Roman"/>
        </w:rPr>
      </w:pPr>
    </w:p>
    <w:p w:rsidR="00D81F33" w:rsidRDefault="00D81F33" w:rsidP="00953780">
      <w:pPr>
        <w:spacing w:line="280" w:lineRule="atLeast"/>
        <w:rPr>
          <w:rFonts w:ascii="Times New Roman" w:hAnsi="Times New Roman"/>
        </w:rPr>
      </w:pPr>
    </w:p>
    <w:p w:rsidR="00D81F33" w:rsidRDefault="00D81F33" w:rsidP="00953780">
      <w:pPr>
        <w:spacing w:line="280" w:lineRule="atLeast"/>
        <w:rPr>
          <w:rFonts w:ascii="Times New Roman" w:hAnsi="Times New Roman"/>
        </w:rPr>
      </w:pPr>
    </w:p>
    <w:p w:rsidR="00D81F33" w:rsidRDefault="00D81F33" w:rsidP="00953780">
      <w:pPr>
        <w:spacing w:line="280" w:lineRule="atLeast"/>
        <w:rPr>
          <w:rFonts w:ascii="Times New Roman" w:hAnsi="Times New Roman"/>
        </w:rPr>
      </w:pPr>
    </w:p>
    <w:p w:rsidR="00D81F33" w:rsidRDefault="00D81F33" w:rsidP="00953780">
      <w:pPr>
        <w:spacing w:line="280" w:lineRule="atLeast"/>
        <w:rPr>
          <w:rFonts w:ascii="Times New Roman" w:hAnsi="Times New Roman"/>
        </w:rPr>
      </w:pPr>
    </w:p>
    <w:p w:rsidR="00D81F33" w:rsidRPr="00692E44" w:rsidRDefault="00D81F33" w:rsidP="00953780">
      <w:pPr>
        <w:spacing w:line="280" w:lineRule="atLeast"/>
        <w:rPr>
          <w:rFonts w:ascii="Times New Roman" w:hAnsi="Times New Roman"/>
        </w:rPr>
      </w:pPr>
    </w:p>
    <w:p w:rsidR="00CC2A9A" w:rsidRPr="00692E44" w:rsidRDefault="00CC2A9A" w:rsidP="00953780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 w:rsidRPr="00692E44">
        <w:rPr>
          <w:rFonts w:ascii="Times New Roman" w:hAnsi="Times New Roman"/>
          <w:b/>
          <w:sz w:val="32"/>
          <w:szCs w:val="32"/>
        </w:rPr>
        <w:t>29 maggio 2015 ore 14:30- 19:30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  <w:b/>
          <w:iCs/>
          <w:u w:val="single"/>
          <w:lang w:eastAsia="it-IT"/>
        </w:rPr>
      </w:pPr>
      <w:r w:rsidRPr="00692E44">
        <w:rPr>
          <w:rFonts w:ascii="Times New Roman" w:hAnsi="Times New Roman"/>
          <w:b/>
          <w:iCs/>
          <w:u w:val="single"/>
          <w:lang w:eastAsia="it-IT"/>
        </w:rPr>
        <w:t>Autotutela e recesso: quali i rapporti.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Revoca e annullamento: l’indennizzo e l’interesse pubblico. la tutela dei controinteressati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Revoca dell’aggiudicazione definitiva e recesso dal contratto dopo la sentenza dell’Adunanza Plenaria n. 14/14.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</w:rPr>
      </w:pPr>
      <w:r w:rsidRPr="00692E44">
        <w:rPr>
          <w:rFonts w:ascii="Times New Roman" w:hAnsi="Times New Roman"/>
        </w:rPr>
        <w:t>Il recesso nel codice dei contratti pubblici</w:t>
      </w:r>
    </w:p>
    <w:p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  <w:u w:val="single"/>
        </w:rPr>
        <w:t>Gli accordi di rete scolastica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natura giuridica; questioni correlate: il diritto di recesso dagli accordi, Tar Puglia Lecce 20.12.2014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iter di formazione: il ruolo del Consiglio di Istituto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 xml:space="preserve">forma e </w:t>
      </w:r>
      <w:proofErr w:type="spellStart"/>
      <w:r w:rsidRPr="00692E44">
        <w:rPr>
          <w:rFonts w:ascii="Times New Roman" w:hAnsi="Times New Roman"/>
          <w:i/>
          <w:u w:val="single"/>
        </w:rPr>
        <w:t>ius</w:t>
      </w:r>
      <w:proofErr w:type="spellEnd"/>
      <w:r w:rsidRPr="00692E44">
        <w:rPr>
          <w:rFonts w:ascii="Times New Roman" w:hAnsi="Times New Roman"/>
          <w:i/>
          <w:u w:val="single"/>
        </w:rPr>
        <w:t xml:space="preserve"> </w:t>
      </w:r>
      <w:proofErr w:type="spellStart"/>
      <w:r w:rsidRPr="00692E44">
        <w:rPr>
          <w:rFonts w:ascii="Times New Roman" w:hAnsi="Times New Roman"/>
          <w:i/>
          <w:u w:val="single"/>
        </w:rPr>
        <w:t>superveniens</w:t>
      </w:r>
      <w:proofErr w:type="spellEnd"/>
      <w:r w:rsidRPr="00692E44">
        <w:rPr>
          <w:rFonts w:ascii="Times New Roman" w:hAnsi="Times New Roman"/>
          <w:u w:val="single"/>
        </w:rPr>
        <w:t>: il problema della firma elettronica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rPr>
          <w:rFonts w:ascii="Times New Roman" w:hAnsi="Times New Roman"/>
        </w:rPr>
      </w:pPr>
      <w:r w:rsidRPr="00692E44">
        <w:rPr>
          <w:rFonts w:ascii="Times New Roman" w:hAnsi="Times New Roman"/>
          <w:u w:val="single"/>
        </w:rPr>
        <w:t>disciplina applicabile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motivazione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jc w:val="both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 xml:space="preserve">l’approvazione 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jc w:val="both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 xml:space="preserve">le competenze 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jc w:val="both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 xml:space="preserve">la tutela: </w:t>
      </w:r>
      <w:proofErr w:type="spellStart"/>
      <w:r w:rsidRPr="00692E44">
        <w:rPr>
          <w:rFonts w:ascii="Times New Roman" w:hAnsi="Times New Roman"/>
          <w:lang w:eastAsia="it-IT"/>
        </w:rPr>
        <w:t>pacta</w:t>
      </w:r>
      <w:proofErr w:type="spellEnd"/>
      <w:r w:rsidRPr="00692E44">
        <w:rPr>
          <w:rFonts w:ascii="Times New Roman" w:hAnsi="Times New Roman"/>
          <w:lang w:eastAsia="it-IT"/>
        </w:rPr>
        <w:t xml:space="preserve"> </w:t>
      </w:r>
      <w:proofErr w:type="spellStart"/>
      <w:r w:rsidRPr="00692E44">
        <w:rPr>
          <w:rFonts w:ascii="Times New Roman" w:hAnsi="Times New Roman"/>
          <w:lang w:eastAsia="it-IT"/>
        </w:rPr>
        <w:t>sunt</w:t>
      </w:r>
      <w:proofErr w:type="spellEnd"/>
      <w:r w:rsidRPr="00692E44">
        <w:rPr>
          <w:rFonts w:ascii="Times New Roman" w:hAnsi="Times New Roman"/>
          <w:lang w:eastAsia="it-IT"/>
        </w:rPr>
        <w:t xml:space="preserve"> </w:t>
      </w:r>
      <w:proofErr w:type="spellStart"/>
      <w:r w:rsidRPr="00692E44">
        <w:rPr>
          <w:rFonts w:ascii="Times New Roman" w:hAnsi="Times New Roman"/>
          <w:lang w:eastAsia="it-IT"/>
        </w:rPr>
        <w:t>servanda</w:t>
      </w:r>
      <w:proofErr w:type="spellEnd"/>
      <w:r w:rsidRPr="00692E44">
        <w:rPr>
          <w:rFonts w:ascii="Times New Roman" w:hAnsi="Times New Roman"/>
          <w:lang w:eastAsia="it-IT"/>
        </w:rPr>
        <w:t xml:space="preserve"> </w:t>
      </w:r>
    </w:p>
    <w:p w:rsidR="00CC2A9A" w:rsidRPr="00692E44" w:rsidRDefault="00CC2A9A" w:rsidP="00953780">
      <w:pPr>
        <w:numPr>
          <w:ilvl w:val="0"/>
          <w:numId w:val="9"/>
        </w:numPr>
        <w:spacing w:after="0" w:line="280" w:lineRule="atLeast"/>
        <w:ind w:left="845" w:hanging="357"/>
        <w:jc w:val="both"/>
        <w:rPr>
          <w:rFonts w:ascii="Times New Roman" w:hAnsi="Times New Roman"/>
          <w:lang w:eastAsia="it-IT"/>
        </w:rPr>
      </w:pPr>
      <w:r w:rsidRPr="00692E44">
        <w:rPr>
          <w:rFonts w:ascii="Times New Roman" w:hAnsi="Times New Roman"/>
          <w:lang w:eastAsia="it-IT"/>
        </w:rPr>
        <w:t>modelli di accordi</w:t>
      </w:r>
    </w:p>
    <w:p w:rsidR="00CC2A9A" w:rsidRPr="00692E44" w:rsidRDefault="00CC2A9A" w:rsidP="00953780">
      <w:pPr>
        <w:spacing w:line="280" w:lineRule="atLeast"/>
        <w:ind w:left="486"/>
        <w:rPr>
          <w:rFonts w:ascii="Times New Roman" w:hAnsi="Times New Roman"/>
          <w:u w:val="single"/>
        </w:rPr>
      </w:pPr>
    </w:p>
    <w:p w:rsidR="00CC2A9A" w:rsidRPr="00692E44" w:rsidRDefault="00CC2A9A" w:rsidP="00692E44">
      <w:pPr>
        <w:spacing w:line="280" w:lineRule="atLeast"/>
        <w:jc w:val="both"/>
        <w:rPr>
          <w:rFonts w:ascii="Times New Roman" w:hAnsi="Times New Roman"/>
          <w:b/>
        </w:rPr>
      </w:pPr>
      <w:r w:rsidRPr="00692E44">
        <w:rPr>
          <w:rFonts w:ascii="Times New Roman" w:hAnsi="Times New Roman"/>
          <w:i/>
        </w:rPr>
        <w:t>Relatore</w:t>
      </w:r>
      <w:r w:rsidRPr="00692E44">
        <w:rPr>
          <w:rFonts w:ascii="Times New Roman" w:hAnsi="Times New Roman"/>
        </w:rPr>
        <w:t xml:space="preserve">: </w:t>
      </w:r>
      <w:r w:rsidRPr="00692E44">
        <w:rPr>
          <w:rFonts w:ascii="Times New Roman" w:hAnsi="Times New Roman"/>
          <w:b/>
        </w:rPr>
        <w:t>Lucrezia Fiandaca</w:t>
      </w:r>
      <w:r w:rsidRPr="00692E44">
        <w:rPr>
          <w:rFonts w:ascii="Times New Roman" w:hAnsi="Times New Roman"/>
        </w:rPr>
        <w:t xml:space="preserve">, Procuratore dello Stato </w:t>
      </w:r>
    </w:p>
    <w:p w:rsidR="00CC2A9A" w:rsidRPr="00692E44" w:rsidRDefault="00CC2A9A" w:rsidP="00953780">
      <w:pPr>
        <w:spacing w:line="280" w:lineRule="atLeast"/>
        <w:ind w:left="1080"/>
        <w:rPr>
          <w:rFonts w:ascii="Times New Roman" w:hAnsi="Times New Roman"/>
          <w:b/>
        </w:rPr>
      </w:pPr>
    </w:p>
    <w:p w:rsidR="00CC2A9A" w:rsidRPr="00692E44" w:rsidRDefault="00CC2A9A" w:rsidP="00692E44">
      <w:pPr>
        <w:tabs>
          <w:tab w:val="num" w:pos="709"/>
        </w:tabs>
        <w:spacing w:line="280" w:lineRule="atLeast"/>
        <w:rPr>
          <w:rFonts w:ascii="Times New Roman" w:hAnsi="Times New Roman"/>
        </w:rPr>
      </w:pPr>
      <w:bookmarkStart w:id="0" w:name="_GoBack"/>
      <w:bookmarkEnd w:id="0"/>
      <w:r w:rsidRPr="00692E44">
        <w:rPr>
          <w:rFonts w:ascii="Times New Roman" w:hAnsi="Times New Roman"/>
        </w:rPr>
        <w:t xml:space="preserve"> </w:t>
      </w:r>
    </w:p>
    <w:sectPr w:rsidR="00CC2A9A" w:rsidRPr="00692E44" w:rsidSect="009227E7">
      <w:footerReference w:type="default" r:id="rId8"/>
      <w:pgSz w:w="11906" w:h="16838"/>
      <w:pgMar w:top="1928" w:right="1814" w:bottom="1814" w:left="192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794" w:rsidRDefault="00870794" w:rsidP="00E6632B">
      <w:pPr>
        <w:spacing w:after="0"/>
      </w:pPr>
      <w:r>
        <w:separator/>
      </w:r>
    </w:p>
  </w:endnote>
  <w:endnote w:type="continuationSeparator" w:id="0">
    <w:p w:rsidR="00870794" w:rsidRDefault="00870794" w:rsidP="00E663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405565"/>
      <w:docPartObj>
        <w:docPartGallery w:val="Page Numbers (Bottom of Page)"/>
        <w:docPartUnique/>
      </w:docPartObj>
    </w:sdtPr>
    <w:sdtEndPr/>
    <w:sdtContent>
      <w:p w:rsidR="00E6632B" w:rsidRDefault="00E663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F33">
          <w:rPr>
            <w:noProof/>
          </w:rPr>
          <w:t>1</w:t>
        </w:r>
        <w:r>
          <w:fldChar w:fldCharType="end"/>
        </w:r>
      </w:p>
    </w:sdtContent>
  </w:sdt>
  <w:p w:rsidR="00E6632B" w:rsidRDefault="00E663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794" w:rsidRDefault="00870794" w:rsidP="00E6632B">
      <w:pPr>
        <w:spacing w:after="0"/>
      </w:pPr>
      <w:r>
        <w:separator/>
      </w:r>
    </w:p>
  </w:footnote>
  <w:footnote w:type="continuationSeparator" w:id="0">
    <w:p w:rsidR="00870794" w:rsidRDefault="00870794" w:rsidP="00E663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C"/>
    <w:multiLevelType w:val="multilevel"/>
    <w:tmpl w:val="0000000C"/>
    <w:name w:val="WWNum20"/>
    <w:lvl w:ilvl="0">
      <w:start w:val="1"/>
      <w:numFmt w:val="bullet"/>
      <w:lvlText w:val=""/>
      <w:lvlJc w:val="left"/>
      <w:pPr>
        <w:tabs>
          <w:tab w:val="num" w:pos="1442"/>
        </w:tabs>
        <w:ind w:left="1442" w:hanging="360"/>
      </w:pPr>
      <w:rPr>
        <w:rFonts w:ascii="Wingdings" w:hAnsi="Wingdings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5">
    <w:nsid w:val="03B30CBB"/>
    <w:multiLevelType w:val="hybridMultilevel"/>
    <w:tmpl w:val="8FA8C5A4"/>
    <w:lvl w:ilvl="0" w:tplc="B1E4EDB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04EA4782"/>
    <w:multiLevelType w:val="hybridMultilevel"/>
    <w:tmpl w:val="07A6A99A"/>
    <w:lvl w:ilvl="0" w:tplc="3010364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824250"/>
    <w:multiLevelType w:val="hybridMultilevel"/>
    <w:tmpl w:val="309C2CB8"/>
    <w:lvl w:ilvl="0" w:tplc="5C98A4BA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0AA75F65"/>
    <w:multiLevelType w:val="hybridMultilevel"/>
    <w:tmpl w:val="A56007F6"/>
    <w:lvl w:ilvl="0" w:tplc="DA964AE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9">
    <w:nsid w:val="0B921FFB"/>
    <w:multiLevelType w:val="hybridMultilevel"/>
    <w:tmpl w:val="2A8A395E"/>
    <w:lvl w:ilvl="0" w:tplc="5C98A4BA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0DB63F09"/>
    <w:multiLevelType w:val="hybridMultilevel"/>
    <w:tmpl w:val="EDE28CD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E11660E"/>
    <w:multiLevelType w:val="multilevel"/>
    <w:tmpl w:val="04628E1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80"/>
        </w:tabs>
        <w:ind w:left="16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80"/>
        </w:tabs>
        <w:ind w:left="1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40"/>
        </w:tabs>
        <w:ind w:left="2040" w:hanging="1800"/>
      </w:pPr>
      <w:rPr>
        <w:rFonts w:cs="Times New Roman" w:hint="default"/>
      </w:rPr>
    </w:lvl>
  </w:abstractNum>
  <w:abstractNum w:abstractNumId="12">
    <w:nsid w:val="100303F6"/>
    <w:multiLevelType w:val="hybridMultilevel"/>
    <w:tmpl w:val="F23C92F8"/>
    <w:lvl w:ilvl="0" w:tplc="3010364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1F3409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22F53C8"/>
    <w:multiLevelType w:val="hybridMultilevel"/>
    <w:tmpl w:val="D22A3F3E"/>
    <w:lvl w:ilvl="0" w:tplc="0410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14DD092D"/>
    <w:multiLevelType w:val="multilevel"/>
    <w:tmpl w:val="9DF2D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6">
    <w:nsid w:val="1E5C70EA"/>
    <w:multiLevelType w:val="hybridMultilevel"/>
    <w:tmpl w:val="C4BE20CE"/>
    <w:lvl w:ilvl="0" w:tplc="2A1485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ED4709"/>
    <w:multiLevelType w:val="hybridMultilevel"/>
    <w:tmpl w:val="BD4EDDBE"/>
    <w:lvl w:ilvl="0" w:tplc="B1E4E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D6E19AB"/>
    <w:multiLevelType w:val="hybridMultilevel"/>
    <w:tmpl w:val="931E5822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3C815688"/>
    <w:multiLevelType w:val="multilevel"/>
    <w:tmpl w:val="55BA268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cs="Times New Roman" w:hint="default"/>
      </w:rPr>
    </w:lvl>
  </w:abstractNum>
  <w:abstractNum w:abstractNumId="20">
    <w:nsid w:val="3E685AD1"/>
    <w:multiLevelType w:val="hybridMultilevel"/>
    <w:tmpl w:val="C5BA120C"/>
    <w:lvl w:ilvl="0" w:tplc="AB58F8B8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21">
    <w:nsid w:val="42AB550D"/>
    <w:multiLevelType w:val="multilevel"/>
    <w:tmpl w:val="55BA268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cs="Times New Roman" w:hint="default"/>
      </w:rPr>
    </w:lvl>
  </w:abstractNum>
  <w:abstractNum w:abstractNumId="22">
    <w:nsid w:val="47276827"/>
    <w:multiLevelType w:val="hybridMultilevel"/>
    <w:tmpl w:val="1C36AA1C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814641B"/>
    <w:multiLevelType w:val="hybridMultilevel"/>
    <w:tmpl w:val="B712B4EA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86E6F72"/>
    <w:multiLevelType w:val="hybridMultilevel"/>
    <w:tmpl w:val="18FCC276"/>
    <w:lvl w:ilvl="0" w:tplc="B3D8ED2A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54DD58FC"/>
    <w:multiLevelType w:val="hybridMultilevel"/>
    <w:tmpl w:val="AC781634"/>
    <w:lvl w:ilvl="0" w:tplc="0410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sz w:val="24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5C98A4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7374D9"/>
    <w:multiLevelType w:val="hybridMultilevel"/>
    <w:tmpl w:val="DD38469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010352"/>
    <w:multiLevelType w:val="hybridMultilevel"/>
    <w:tmpl w:val="F6B64698"/>
    <w:lvl w:ilvl="0" w:tplc="5C98A4BA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sz w:val="24"/>
      </w:rPr>
    </w:lvl>
    <w:lvl w:ilvl="1" w:tplc="2E82B2F4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  <w:b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>
    <w:nsid w:val="5F800D38"/>
    <w:multiLevelType w:val="hybridMultilevel"/>
    <w:tmpl w:val="26E8E2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5C98A4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2B0A3C"/>
    <w:multiLevelType w:val="hybridMultilevel"/>
    <w:tmpl w:val="7C96EA5C"/>
    <w:lvl w:ilvl="0" w:tplc="4EA2F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4642272"/>
    <w:multiLevelType w:val="hybridMultilevel"/>
    <w:tmpl w:val="0F7C463A"/>
    <w:lvl w:ilvl="0" w:tplc="FCD874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0004A8"/>
    <w:multiLevelType w:val="hybridMultilevel"/>
    <w:tmpl w:val="CFC2E78A"/>
    <w:lvl w:ilvl="0" w:tplc="5B8C9A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2">
    <w:nsid w:val="6AE821F7"/>
    <w:multiLevelType w:val="hybridMultilevel"/>
    <w:tmpl w:val="7B4A671A"/>
    <w:lvl w:ilvl="0" w:tplc="3010364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89470A"/>
    <w:multiLevelType w:val="hybridMultilevel"/>
    <w:tmpl w:val="9C0ACA12"/>
    <w:lvl w:ilvl="0" w:tplc="D174F4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>
    <w:nsid w:val="6DEA6A94"/>
    <w:multiLevelType w:val="hybridMultilevel"/>
    <w:tmpl w:val="6E180FD0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5">
    <w:nsid w:val="746E012F"/>
    <w:multiLevelType w:val="hybridMultilevel"/>
    <w:tmpl w:val="59EE8E0A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6380900"/>
    <w:multiLevelType w:val="hybridMultilevel"/>
    <w:tmpl w:val="D76E20CA"/>
    <w:lvl w:ilvl="0" w:tplc="5A721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D380E24"/>
    <w:multiLevelType w:val="hybridMultilevel"/>
    <w:tmpl w:val="E8188ECA"/>
    <w:lvl w:ilvl="0" w:tplc="2E82B2F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8">
    <w:nsid w:val="7F80326A"/>
    <w:multiLevelType w:val="hybridMultilevel"/>
    <w:tmpl w:val="D146256A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6"/>
  </w:num>
  <w:num w:numId="3">
    <w:abstractNumId w:val="18"/>
  </w:num>
  <w:num w:numId="4">
    <w:abstractNumId w:val="28"/>
  </w:num>
  <w:num w:numId="5">
    <w:abstractNumId w:val="7"/>
  </w:num>
  <w:num w:numId="6">
    <w:abstractNumId w:val="9"/>
  </w:num>
  <w:num w:numId="7">
    <w:abstractNumId w:val="27"/>
  </w:num>
  <w:num w:numId="8">
    <w:abstractNumId w:val="14"/>
  </w:num>
  <w:num w:numId="9">
    <w:abstractNumId w:val="20"/>
  </w:num>
  <w:num w:numId="10">
    <w:abstractNumId w:val="29"/>
  </w:num>
  <w:num w:numId="11">
    <w:abstractNumId w:val="31"/>
  </w:num>
  <w:num w:numId="12">
    <w:abstractNumId w:val="21"/>
  </w:num>
  <w:num w:numId="13">
    <w:abstractNumId w:val="11"/>
  </w:num>
  <w:num w:numId="14">
    <w:abstractNumId w:val="34"/>
  </w:num>
  <w:num w:numId="15">
    <w:abstractNumId w:val="35"/>
  </w:num>
  <w:num w:numId="16">
    <w:abstractNumId w:val="22"/>
  </w:num>
  <w:num w:numId="17">
    <w:abstractNumId w:val="23"/>
  </w:num>
  <w:num w:numId="18">
    <w:abstractNumId w:val="38"/>
  </w:num>
  <w:num w:numId="19">
    <w:abstractNumId w:val="8"/>
  </w:num>
  <w:num w:numId="20">
    <w:abstractNumId w:val="37"/>
  </w:num>
  <w:num w:numId="21">
    <w:abstractNumId w:val="15"/>
  </w:num>
  <w:num w:numId="22">
    <w:abstractNumId w:val="17"/>
  </w:num>
  <w:num w:numId="23">
    <w:abstractNumId w:val="5"/>
  </w:num>
  <w:num w:numId="24">
    <w:abstractNumId w:val="36"/>
  </w:num>
  <w:num w:numId="25">
    <w:abstractNumId w:val="30"/>
  </w:num>
  <w:num w:numId="26">
    <w:abstractNumId w:val="24"/>
  </w:num>
  <w:num w:numId="27">
    <w:abstractNumId w:val="10"/>
  </w:num>
  <w:num w:numId="28">
    <w:abstractNumId w:val="12"/>
  </w:num>
  <w:num w:numId="29">
    <w:abstractNumId w:val="6"/>
  </w:num>
  <w:num w:numId="30">
    <w:abstractNumId w:val="16"/>
  </w:num>
  <w:num w:numId="31">
    <w:abstractNumId w:val="0"/>
  </w:num>
  <w:num w:numId="32">
    <w:abstractNumId w:val="32"/>
  </w:num>
  <w:num w:numId="33">
    <w:abstractNumId w:val="33"/>
  </w:num>
  <w:num w:numId="34">
    <w:abstractNumId w:val="1"/>
  </w:num>
  <w:num w:numId="35">
    <w:abstractNumId w:val="2"/>
  </w:num>
  <w:num w:numId="36">
    <w:abstractNumId w:val="3"/>
  </w:num>
  <w:num w:numId="37">
    <w:abstractNumId w:val="13"/>
  </w:num>
  <w:num w:numId="38">
    <w:abstractNumId w:val="19"/>
  </w:num>
  <w:num w:numId="39">
    <w:abstractNumId w:val="4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81"/>
    <w:rsid w:val="000606A6"/>
    <w:rsid w:val="00075389"/>
    <w:rsid w:val="000C4447"/>
    <w:rsid w:val="001024AA"/>
    <w:rsid w:val="00186775"/>
    <w:rsid w:val="001D7ED3"/>
    <w:rsid w:val="002134FD"/>
    <w:rsid w:val="00285A6A"/>
    <w:rsid w:val="002A2DFF"/>
    <w:rsid w:val="002D3DC4"/>
    <w:rsid w:val="00340D40"/>
    <w:rsid w:val="00366D33"/>
    <w:rsid w:val="003867D7"/>
    <w:rsid w:val="003B06A4"/>
    <w:rsid w:val="003F414A"/>
    <w:rsid w:val="00496BD8"/>
    <w:rsid w:val="004A5512"/>
    <w:rsid w:val="005102B0"/>
    <w:rsid w:val="00510FA5"/>
    <w:rsid w:val="00577BD8"/>
    <w:rsid w:val="005E7E15"/>
    <w:rsid w:val="005F1339"/>
    <w:rsid w:val="00652874"/>
    <w:rsid w:val="00692E44"/>
    <w:rsid w:val="00703CFE"/>
    <w:rsid w:val="007173AE"/>
    <w:rsid w:val="0077792B"/>
    <w:rsid w:val="00786093"/>
    <w:rsid w:val="00801FFB"/>
    <w:rsid w:val="00857C60"/>
    <w:rsid w:val="00861715"/>
    <w:rsid w:val="00870794"/>
    <w:rsid w:val="008A31FD"/>
    <w:rsid w:val="00915E0B"/>
    <w:rsid w:val="0092238E"/>
    <w:rsid w:val="009227E7"/>
    <w:rsid w:val="00944C14"/>
    <w:rsid w:val="00947A77"/>
    <w:rsid w:val="00953780"/>
    <w:rsid w:val="0097763D"/>
    <w:rsid w:val="00986CC8"/>
    <w:rsid w:val="009B6666"/>
    <w:rsid w:val="009F0FE1"/>
    <w:rsid w:val="00A11B56"/>
    <w:rsid w:val="00A21F81"/>
    <w:rsid w:val="00A4759C"/>
    <w:rsid w:val="00BA2F1E"/>
    <w:rsid w:val="00BB18AC"/>
    <w:rsid w:val="00BE735C"/>
    <w:rsid w:val="00C01575"/>
    <w:rsid w:val="00C26011"/>
    <w:rsid w:val="00C50D36"/>
    <w:rsid w:val="00C84640"/>
    <w:rsid w:val="00C93128"/>
    <w:rsid w:val="00CC2A9A"/>
    <w:rsid w:val="00CF39C2"/>
    <w:rsid w:val="00D21BEF"/>
    <w:rsid w:val="00D454AA"/>
    <w:rsid w:val="00D5291C"/>
    <w:rsid w:val="00D65468"/>
    <w:rsid w:val="00D6778F"/>
    <w:rsid w:val="00D81F33"/>
    <w:rsid w:val="00DB0EDE"/>
    <w:rsid w:val="00DC42A1"/>
    <w:rsid w:val="00DC70C5"/>
    <w:rsid w:val="00E22C95"/>
    <w:rsid w:val="00E237D5"/>
    <w:rsid w:val="00E6632B"/>
    <w:rsid w:val="00E74220"/>
    <w:rsid w:val="00E84947"/>
    <w:rsid w:val="00E85913"/>
    <w:rsid w:val="00E8632E"/>
    <w:rsid w:val="00F15F16"/>
    <w:rsid w:val="00F56BFD"/>
    <w:rsid w:val="00F76D06"/>
    <w:rsid w:val="00F9207A"/>
    <w:rsid w:val="00FA1B3E"/>
    <w:rsid w:val="00FC4EBA"/>
    <w:rsid w:val="00FC56FF"/>
    <w:rsid w:val="00FD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1F81"/>
    <w:pPr>
      <w:spacing w:after="200"/>
    </w:pPr>
    <w:rPr>
      <w:rFonts w:ascii="Cambria" w:hAnsi="Cambria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A21F81"/>
    <w:pPr>
      <w:spacing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BE735C"/>
    <w:pPr>
      <w:ind w:left="720"/>
      <w:contextualSpacing/>
    </w:pPr>
  </w:style>
  <w:style w:type="paragraph" w:customStyle="1" w:styleId="Default">
    <w:name w:val="Default"/>
    <w:uiPriority w:val="99"/>
    <w:rsid w:val="00E8632E"/>
    <w:pPr>
      <w:suppressAutoHyphens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E6632B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632B"/>
    <w:rPr>
      <w:rFonts w:ascii="Cambria" w:hAnsi="Cambria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6632B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632B"/>
    <w:rPr>
      <w:rFonts w:ascii="Cambria" w:hAnsi="Cambria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1F81"/>
    <w:pPr>
      <w:spacing w:after="200"/>
    </w:pPr>
    <w:rPr>
      <w:rFonts w:ascii="Cambria" w:hAnsi="Cambria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A21F81"/>
    <w:pPr>
      <w:spacing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BE735C"/>
    <w:pPr>
      <w:ind w:left="720"/>
      <w:contextualSpacing/>
    </w:pPr>
  </w:style>
  <w:style w:type="paragraph" w:customStyle="1" w:styleId="Default">
    <w:name w:val="Default"/>
    <w:uiPriority w:val="99"/>
    <w:rsid w:val="00E8632E"/>
    <w:pPr>
      <w:suppressAutoHyphens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E6632B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632B"/>
    <w:rPr>
      <w:rFonts w:ascii="Cambria" w:hAnsi="Cambria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6632B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632B"/>
    <w:rPr>
      <w:rFonts w:ascii="Cambria" w:hAnsi="Cambri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 di formazione per Dirigenti Scolastici della Campania</vt:lpstr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di formazione per Dirigenti Scolastici della Campania</dc:title>
  <dc:creator>Marco</dc:creator>
  <cp:lastModifiedBy>Administrator</cp:lastModifiedBy>
  <cp:revision>5</cp:revision>
  <cp:lastPrinted>2015-05-07T10:53:00Z</cp:lastPrinted>
  <dcterms:created xsi:type="dcterms:W3CDTF">2015-05-11T10:35:00Z</dcterms:created>
  <dcterms:modified xsi:type="dcterms:W3CDTF">2015-05-26T12:38:00Z</dcterms:modified>
</cp:coreProperties>
</file>